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5FFE" w14:textId="77777777" w:rsidR="00C656F9" w:rsidRPr="000118F3" w:rsidRDefault="00C656F9" w:rsidP="00C656F9">
      <w:pPr>
        <w:wordWrap/>
        <w:spacing w:after="0" w:line="360" w:lineRule="auto"/>
        <w:rPr>
          <w:sz w:val="24"/>
          <w:szCs w:val="24"/>
        </w:rPr>
      </w:pPr>
      <w:r w:rsidRPr="000118F3">
        <w:rPr>
          <w:b/>
          <w:bCs/>
          <w:sz w:val="32"/>
          <w:szCs w:val="24"/>
        </w:rPr>
        <w:t>IP-10 exacerbates the symptoms of mite induced-atopic dermatitis by prolonged Th2 response</w:t>
      </w:r>
    </w:p>
    <w:p w14:paraId="6D6B6445" w14:textId="77777777" w:rsidR="00C656F9" w:rsidRPr="000118F3" w:rsidRDefault="00C656F9" w:rsidP="00C656F9">
      <w:pPr>
        <w:wordWrap/>
        <w:spacing w:after="0" w:line="360" w:lineRule="auto"/>
        <w:rPr>
          <w:sz w:val="24"/>
          <w:szCs w:val="24"/>
        </w:rPr>
      </w:pPr>
    </w:p>
    <w:p w14:paraId="4BF29278" w14:textId="6DD1A8AA" w:rsidR="00C656F9" w:rsidRDefault="00C656F9" w:rsidP="00C656F9">
      <w:pPr>
        <w:wordWrap/>
        <w:spacing w:after="0" w:line="360" w:lineRule="auto"/>
        <w:rPr>
          <w:sz w:val="24"/>
          <w:szCs w:val="24"/>
        </w:rPr>
      </w:pPr>
      <w:r w:rsidRPr="00E11894">
        <w:rPr>
          <w:sz w:val="24"/>
          <w:szCs w:val="24"/>
        </w:rPr>
        <w:t>Sang-Hyun Kim</w:t>
      </w:r>
    </w:p>
    <w:p w14:paraId="33E9D28C" w14:textId="77777777" w:rsidR="00C656F9" w:rsidRPr="0063784D" w:rsidRDefault="00C656F9" w:rsidP="00C656F9">
      <w:pPr>
        <w:wordWrap/>
        <w:spacing w:after="0" w:line="360" w:lineRule="auto"/>
        <w:rPr>
          <w:b/>
          <w:sz w:val="24"/>
          <w:szCs w:val="24"/>
        </w:rPr>
      </w:pPr>
    </w:p>
    <w:p w14:paraId="2C3F0D3E" w14:textId="1F4062A4" w:rsidR="00C656F9" w:rsidRPr="00E11894" w:rsidRDefault="00C656F9" w:rsidP="00C656F9">
      <w:pPr>
        <w:tabs>
          <w:tab w:val="left" w:pos="3900"/>
        </w:tabs>
        <w:wordWrap/>
        <w:spacing w:after="0" w:line="360" w:lineRule="auto"/>
        <w:ind w:left="142" w:hangingChars="59" w:hanging="142"/>
        <w:rPr>
          <w:b/>
          <w:sz w:val="24"/>
          <w:szCs w:val="24"/>
        </w:rPr>
      </w:pPr>
      <w:r w:rsidRPr="00E11894">
        <w:rPr>
          <w:kern w:val="0"/>
          <w:sz w:val="24"/>
          <w:szCs w:val="24"/>
        </w:rPr>
        <w:t xml:space="preserve">Department of Pharmacology, </w:t>
      </w:r>
      <w:r w:rsidRPr="00E11894">
        <w:rPr>
          <w:sz w:val="24"/>
          <w:szCs w:val="24"/>
        </w:rPr>
        <w:t>School of Medicine, Kyungpook National University, Daegu, Republic of Korea</w:t>
      </w:r>
    </w:p>
    <w:p w14:paraId="4DA3402C" w14:textId="01F2D968" w:rsidR="00C656F9" w:rsidRDefault="00C656F9" w:rsidP="00C656F9">
      <w:pPr>
        <w:spacing w:line="360" w:lineRule="auto"/>
        <w:ind w:left="165" w:hangingChars="59" w:hanging="165"/>
        <w:rPr>
          <w:b/>
          <w:kern w:val="0"/>
          <w:sz w:val="28"/>
          <w:szCs w:val="24"/>
        </w:rPr>
      </w:pPr>
    </w:p>
    <w:p w14:paraId="0D701459" w14:textId="5C8B0FF2" w:rsidR="00C656F9" w:rsidRPr="003B4367" w:rsidRDefault="00C656F9" w:rsidP="003B4367">
      <w:pPr>
        <w:spacing w:line="360" w:lineRule="auto"/>
        <w:rPr>
          <w:rFonts w:hint="eastAsia"/>
          <w:color w:val="000000" w:themeColor="text1"/>
          <w:sz w:val="24"/>
          <w:szCs w:val="24"/>
          <w:shd w:val="clear" w:color="auto" w:fill="FFFFFF"/>
        </w:rPr>
      </w:pPr>
      <w:r w:rsidRPr="00E63A94">
        <w:rPr>
          <w:kern w:val="0"/>
          <w:sz w:val="24"/>
          <w:szCs w:val="24"/>
        </w:rPr>
        <w:t>Interfero</w:t>
      </w:r>
      <w:r>
        <w:rPr>
          <w:kern w:val="0"/>
          <w:sz w:val="24"/>
          <w:szCs w:val="24"/>
        </w:rPr>
        <w:t>n-γ-inducible protein 10 (IP-10,</w:t>
      </w:r>
      <w:r w:rsidRPr="003821B1">
        <w:t xml:space="preserve"> </w:t>
      </w:r>
      <w:r w:rsidRPr="003821B1">
        <w:rPr>
          <w:kern w:val="0"/>
          <w:sz w:val="24"/>
          <w:szCs w:val="24"/>
        </w:rPr>
        <w:t>also known as CXCL10</w:t>
      </w:r>
      <w:r>
        <w:rPr>
          <w:kern w:val="0"/>
          <w:sz w:val="24"/>
          <w:szCs w:val="24"/>
        </w:rPr>
        <w:t>)</w:t>
      </w:r>
      <w:r w:rsidRPr="00E63A94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is</w:t>
      </w:r>
      <w:r w:rsidRPr="00E63A94">
        <w:rPr>
          <w:kern w:val="0"/>
          <w:sz w:val="24"/>
          <w:szCs w:val="24"/>
        </w:rPr>
        <w:t xml:space="preserve"> a chemokine modulat</w:t>
      </w:r>
      <w:r>
        <w:rPr>
          <w:kern w:val="0"/>
          <w:sz w:val="24"/>
          <w:szCs w:val="24"/>
        </w:rPr>
        <w:t>ing the</w:t>
      </w:r>
      <w:r w:rsidRPr="00E63A94">
        <w:rPr>
          <w:kern w:val="0"/>
          <w:sz w:val="24"/>
          <w:szCs w:val="24"/>
        </w:rPr>
        <w:t xml:space="preserve"> innate and adaptive immune response by recruiting immune cells such as neutrophil</w:t>
      </w:r>
      <w:r>
        <w:rPr>
          <w:rFonts w:hint="eastAsia"/>
          <w:kern w:val="0"/>
          <w:sz w:val="24"/>
          <w:szCs w:val="24"/>
        </w:rPr>
        <w:t>s</w:t>
      </w:r>
      <w:r w:rsidRPr="00E63A94">
        <w:rPr>
          <w:kern w:val="0"/>
          <w:sz w:val="24"/>
          <w:szCs w:val="24"/>
        </w:rPr>
        <w:t>, mast cell</w:t>
      </w:r>
      <w:r>
        <w:rPr>
          <w:kern w:val="0"/>
          <w:sz w:val="24"/>
          <w:szCs w:val="24"/>
        </w:rPr>
        <w:t>s</w:t>
      </w:r>
      <w:r w:rsidRPr="00E63A94">
        <w:rPr>
          <w:kern w:val="0"/>
          <w:sz w:val="24"/>
          <w:szCs w:val="24"/>
        </w:rPr>
        <w:t>, and T lymphocytes in inflammation site. This study aimed to reveal the role of IP-10 in atopic dermatitis</w:t>
      </w:r>
      <w:r>
        <w:rPr>
          <w:kern w:val="0"/>
          <w:sz w:val="24"/>
          <w:szCs w:val="24"/>
        </w:rPr>
        <w:t xml:space="preserve"> (AD)</w:t>
      </w:r>
      <w:r w:rsidRPr="00E63A94">
        <w:rPr>
          <w:kern w:val="0"/>
          <w:sz w:val="24"/>
          <w:szCs w:val="24"/>
        </w:rPr>
        <w:t xml:space="preserve">, one of the </w:t>
      </w:r>
      <w:r>
        <w:rPr>
          <w:kern w:val="0"/>
          <w:sz w:val="24"/>
          <w:szCs w:val="24"/>
        </w:rPr>
        <w:t>dominant</w:t>
      </w:r>
      <w:r w:rsidRPr="00E63A94">
        <w:rPr>
          <w:kern w:val="0"/>
          <w:sz w:val="24"/>
          <w:szCs w:val="24"/>
        </w:rPr>
        <w:t xml:space="preserve"> type 2 immune </w:t>
      </w:r>
      <w:r>
        <w:rPr>
          <w:kern w:val="0"/>
          <w:sz w:val="24"/>
          <w:szCs w:val="24"/>
        </w:rPr>
        <w:t>diseases</w:t>
      </w:r>
      <w:r w:rsidRPr="00E63A94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and its regulation mechanism. </w:t>
      </w:r>
      <w:r w:rsidRPr="00D5339F">
        <w:rPr>
          <w:kern w:val="0"/>
          <w:sz w:val="24"/>
          <w:szCs w:val="24"/>
        </w:rPr>
        <w:t xml:space="preserve">The analysis using AD mouse models and the skin tissues of AD patients showing different </w:t>
      </w:r>
      <w:r>
        <w:rPr>
          <w:rFonts w:hint="eastAsia"/>
          <w:kern w:val="0"/>
          <w:sz w:val="24"/>
          <w:szCs w:val="24"/>
        </w:rPr>
        <w:t xml:space="preserve">house </w:t>
      </w:r>
      <w:r>
        <w:rPr>
          <w:kern w:val="0"/>
          <w:sz w:val="24"/>
          <w:szCs w:val="24"/>
        </w:rPr>
        <w:t>dust mite (</w:t>
      </w:r>
      <w:r w:rsidRPr="00D5339F">
        <w:rPr>
          <w:kern w:val="0"/>
          <w:sz w:val="24"/>
          <w:szCs w:val="24"/>
        </w:rPr>
        <w:t>HDM</w:t>
      </w:r>
      <w:r>
        <w:rPr>
          <w:kern w:val="0"/>
          <w:sz w:val="24"/>
          <w:szCs w:val="24"/>
        </w:rPr>
        <w:t>)</w:t>
      </w:r>
      <w:r w:rsidRPr="00D5339F">
        <w:rPr>
          <w:kern w:val="0"/>
          <w:sz w:val="24"/>
          <w:szCs w:val="24"/>
        </w:rPr>
        <w:t>-specific immunoglobulin (Ig)E levels revealed the close relationship of IP-10 with the disease severity.</w:t>
      </w:r>
      <w:r>
        <w:rPr>
          <w:kern w:val="0"/>
          <w:sz w:val="24"/>
          <w:szCs w:val="24"/>
        </w:rPr>
        <w:t xml:space="preserve"> The functional study of IP-10 was performed using </w:t>
      </w:r>
      <w:r w:rsidRPr="006B3F42">
        <w:rPr>
          <w:kern w:val="0"/>
          <w:sz w:val="24"/>
          <w:szCs w:val="24"/>
        </w:rPr>
        <w:t>2,4-dinitrochlorobenzene (DNCB)/</w:t>
      </w:r>
      <w:proofErr w:type="spellStart"/>
      <w:r w:rsidRPr="006B3F42">
        <w:rPr>
          <w:i/>
          <w:kern w:val="0"/>
          <w:sz w:val="24"/>
          <w:szCs w:val="24"/>
        </w:rPr>
        <w:t>Dermatophagoides</w:t>
      </w:r>
      <w:proofErr w:type="spellEnd"/>
      <w:r w:rsidRPr="006B3F42">
        <w:rPr>
          <w:i/>
          <w:kern w:val="0"/>
          <w:sz w:val="24"/>
          <w:szCs w:val="24"/>
        </w:rPr>
        <w:t xml:space="preserve"> </w:t>
      </w:r>
      <w:proofErr w:type="spellStart"/>
      <w:r w:rsidRPr="006B3F42">
        <w:rPr>
          <w:i/>
          <w:kern w:val="0"/>
          <w:sz w:val="24"/>
          <w:szCs w:val="24"/>
        </w:rPr>
        <w:t>farinae</w:t>
      </w:r>
      <w:proofErr w:type="spellEnd"/>
      <w:r w:rsidRPr="006B3F42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extract (DFE) </w:t>
      </w:r>
      <w:r w:rsidRPr="00E11894">
        <w:rPr>
          <w:kern w:val="0"/>
          <w:sz w:val="24"/>
          <w:szCs w:val="24"/>
        </w:rPr>
        <w:t xml:space="preserve">induced-AD phenotypes </w:t>
      </w:r>
      <w:r>
        <w:rPr>
          <w:kern w:val="0"/>
          <w:sz w:val="24"/>
          <w:szCs w:val="24"/>
        </w:rPr>
        <w:t xml:space="preserve">comparing with that </w:t>
      </w:r>
      <w:r w:rsidRPr="00E11894">
        <w:rPr>
          <w:kern w:val="0"/>
          <w:sz w:val="24"/>
          <w:szCs w:val="24"/>
        </w:rPr>
        <w:t xml:space="preserve">in </w:t>
      </w:r>
      <w:r>
        <w:rPr>
          <w:kern w:val="0"/>
          <w:sz w:val="24"/>
          <w:szCs w:val="24"/>
        </w:rPr>
        <w:t xml:space="preserve">IP-10 knock-out (KO) </w:t>
      </w:r>
      <w:r w:rsidRPr="00E11894">
        <w:rPr>
          <w:kern w:val="0"/>
          <w:sz w:val="24"/>
          <w:szCs w:val="24"/>
        </w:rPr>
        <w:t>mice</w:t>
      </w:r>
      <w:r>
        <w:rPr>
          <w:kern w:val="0"/>
          <w:sz w:val="24"/>
          <w:szCs w:val="24"/>
        </w:rPr>
        <w:t xml:space="preserve">. </w:t>
      </w:r>
      <w:r w:rsidRPr="008A16AB">
        <w:rPr>
          <w:kern w:val="0"/>
          <w:sz w:val="24"/>
          <w:szCs w:val="24"/>
        </w:rPr>
        <w:t xml:space="preserve">The representative clinical phenotypes </w:t>
      </w:r>
      <w:r>
        <w:rPr>
          <w:kern w:val="0"/>
          <w:sz w:val="24"/>
          <w:szCs w:val="24"/>
        </w:rPr>
        <w:t xml:space="preserve">of AD and </w:t>
      </w:r>
      <w:r w:rsidRPr="008A16AB">
        <w:rPr>
          <w:kern w:val="0"/>
          <w:sz w:val="24"/>
          <w:szCs w:val="24"/>
        </w:rPr>
        <w:t xml:space="preserve">Th2 immune responses </w:t>
      </w:r>
      <w:r>
        <w:rPr>
          <w:kern w:val="0"/>
          <w:sz w:val="24"/>
          <w:szCs w:val="24"/>
        </w:rPr>
        <w:t xml:space="preserve">were remarkably reduced </w:t>
      </w:r>
      <w:r w:rsidRPr="008A16AB">
        <w:rPr>
          <w:kern w:val="0"/>
          <w:sz w:val="24"/>
          <w:szCs w:val="24"/>
        </w:rPr>
        <w:t xml:space="preserve">in IP-10 KO mice. </w:t>
      </w:r>
      <w:r>
        <w:rPr>
          <w:kern w:val="0"/>
          <w:sz w:val="24"/>
          <w:szCs w:val="24"/>
        </w:rPr>
        <w:t>On the contrary, s</w:t>
      </w:r>
      <w:r w:rsidRPr="008A16AB">
        <w:rPr>
          <w:kern w:val="0"/>
          <w:sz w:val="24"/>
          <w:szCs w:val="24"/>
        </w:rPr>
        <w:t xml:space="preserve">ubcutaneous injection of IP-10 reinforced </w:t>
      </w:r>
      <w:r>
        <w:rPr>
          <w:kern w:val="0"/>
          <w:sz w:val="24"/>
          <w:szCs w:val="24"/>
        </w:rPr>
        <w:t xml:space="preserve">those reduction. </w:t>
      </w:r>
      <w:r>
        <w:rPr>
          <w:rFonts w:hint="eastAsia"/>
          <w:kern w:val="0"/>
          <w:sz w:val="24"/>
          <w:szCs w:val="24"/>
        </w:rPr>
        <w:t xml:space="preserve">How the typical Th1 chemokine (IP-10) </w:t>
      </w:r>
      <w:r>
        <w:rPr>
          <w:kern w:val="0"/>
          <w:sz w:val="24"/>
          <w:szCs w:val="24"/>
        </w:rPr>
        <w:t>was involved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in typical Th2 disease (AD)?</w:t>
      </w:r>
      <w:r w:rsidRPr="00391693">
        <w:rPr>
          <w:kern w:val="0"/>
          <w:sz w:val="24"/>
          <w:szCs w:val="24"/>
        </w:rPr>
        <w:t xml:space="preserve"> Interestingly, </w:t>
      </w:r>
      <w:r w:rsidRPr="00284B45">
        <w:rPr>
          <w:kern w:val="0"/>
          <w:sz w:val="24"/>
          <w:szCs w:val="24"/>
        </w:rPr>
        <w:t xml:space="preserve">we found that </w:t>
      </w:r>
      <w:r w:rsidRPr="00391693">
        <w:rPr>
          <w:kern w:val="0"/>
          <w:sz w:val="24"/>
          <w:szCs w:val="24"/>
        </w:rPr>
        <w:t>IP-10 not only promotes the secretion of IL-4 from Th2 cells, but also promotes the priming of CD4</w:t>
      </w:r>
      <w:r w:rsidRPr="00391693">
        <w:rPr>
          <w:kern w:val="0"/>
          <w:sz w:val="24"/>
          <w:szCs w:val="24"/>
          <w:vertAlign w:val="superscript"/>
        </w:rPr>
        <w:t>+</w:t>
      </w:r>
      <w:r w:rsidRPr="00391693">
        <w:rPr>
          <w:kern w:val="0"/>
          <w:sz w:val="24"/>
          <w:szCs w:val="24"/>
        </w:rPr>
        <w:t xml:space="preserve"> T cells into IL-4 secreting cells. Of the various cells capable of producing IP-10, only keratinocytes increased IP-10 production by DFE stimulation. IP</w:t>
      </w:r>
      <w:r w:rsidRPr="0023093B">
        <w:rPr>
          <w:kern w:val="0"/>
          <w:sz w:val="24"/>
          <w:szCs w:val="24"/>
        </w:rPr>
        <w:t>-10 production</w:t>
      </w:r>
      <w:r>
        <w:rPr>
          <w:kern w:val="0"/>
          <w:sz w:val="24"/>
          <w:szCs w:val="24"/>
        </w:rPr>
        <w:t xml:space="preserve"> in keratinocytes</w:t>
      </w:r>
      <w:r w:rsidRPr="0023093B">
        <w:rPr>
          <w:kern w:val="0"/>
          <w:sz w:val="24"/>
          <w:szCs w:val="24"/>
        </w:rPr>
        <w:t xml:space="preserve"> is regulated by co-activation of TLR3 and 4, under the mediation of two transcription factors, NF-</w:t>
      </w:r>
      <w:proofErr w:type="spellStart"/>
      <w:r w:rsidRPr="0023093B">
        <w:rPr>
          <w:kern w:val="0"/>
          <w:sz w:val="24"/>
          <w:szCs w:val="24"/>
        </w:rPr>
        <w:t>κB</w:t>
      </w:r>
      <w:proofErr w:type="spellEnd"/>
      <w:r w:rsidRPr="0023093B">
        <w:rPr>
          <w:kern w:val="0"/>
          <w:sz w:val="24"/>
          <w:szCs w:val="24"/>
        </w:rPr>
        <w:t xml:space="preserve"> and IRF3.</w:t>
      </w:r>
      <w:r>
        <w:rPr>
          <w:kern w:val="0"/>
          <w:sz w:val="24"/>
          <w:szCs w:val="24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Collectively, </w:t>
      </w:r>
      <w:r w:rsidRPr="00284B45">
        <w:rPr>
          <w:color w:val="000000" w:themeColor="text1"/>
          <w:kern w:val="0"/>
          <w:sz w:val="24"/>
          <w:szCs w:val="24"/>
        </w:rPr>
        <w:t xml:space="preserve">IP-10 acts as an important mediator for the AD-like cutaneous inflammation by acting as a stimulator of Th2 cells. </w:t>
      </w:r>
      <w:r w:rsidRPr="00284B45">
        <w:rPr>
          <w:color w:val="000000" w:themeColor="text1"/>
          <w:sz w:val="24"/>
          <w:szCs w:val="24"/>
          <w:shd w:val="clear" w:color="auto" w:fill="FFFFFF"/>
        </w:rPr>
        <w:t xml:space="preserve">Our finding suggests that IP-10 could be a new therapeutic target of AD and </w:t>
      </w:r>
      <w:r w:rsidRPr="00284B45">
        <w:rPr>
          <w:color w:val="000000" w:themeColor="text1"/>
          <w:kern w:val="0"/>
          <w:sz w:val="24"/>
          <w:szCs w:val="24"/>
        </w:rPr>
        <w:t xml:space="preserve">can be a useful selective option in combination therapy with conventional drug or selection for an alternative drug for the treatment of severe AD. </w:t>
      </w:r>
    </w:p>
    <w:p w14:paraId="095BC8A2" w14:textId="77777777" w:rsidR="001D2937" w:rsidRPr="00C656F9" w:rsidRDefault="001D2937"/>
    <w:sectPr w:rsidR="001D2937" w:rsidRPr="00C656F9">
      <w:footerReference w:type="default" r:id="rId4"/>
      <w:footerReference w:type="firs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184049"/>
      <w:docPartObj>
        <w:docPartGallery w:val="Page Numbers (Bottom of Page)"/>
        <w:docPartUnique/>
      </w:docPartObj>
    </w:sdtPr>
    <w:sdtEndPr/>
    <w:sdtContent>
      <w:p w14:paraId="01C06232" w14:textId="77777777" w:rsidR="00C53965" w:rsidRDefault="003B43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1CAD">
          <w:rPr>
            <w:noProof/>
            <w:lang w:val="ko-KR"/>
          </w:rPr>
          <w:t>4</w:t>
        </w:r>
        <w:r>
          <w:fldChar w:fldCharType="end"/>
        </w:r>
      </w:p>
    </w:sdtContent>
  </w:sdt>
  <w:p w14:paraId="4C83D468" w14:textId="77777777" w:rsidR="00C53965" w:rsidRDefault="003B43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00DA" w14:textId="77777777" w:rsidR="00C53965" w:rsidRDefault="003B4367">
    <w:pPr>
      <w:pStyle w:val="a3"/>
      <w:jc w:val="center"/>
    </w:pPr>
  </w:p>
  <w:p w14:paraId="595775E6" w14:textId="77777777" w:rsidR="00C53965" w:rsidRDefault="003B43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F9"/>
    <w:rsid w:val="001D2937"/>
    <w:rsid w:val="003B4367"/>
    <w:rsid w:val="00C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3EB8"/>
  <w15:chartTrackingRefBased/>
  <w15:docId w15:val="{67445978-031A-4442-8EEF-D651EBC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6F9"/>
    <w:pPr>
      <w:widowControl w:val="0"/>
      <w:wordWrap w:val="0"/>
      <w:autoSpaceDE w:val="0"/>
      <w:autoSpaceDN w:val="0"/>
    </w:pPr>
    <w:rPr>
      <w:rFonts w:ascii="Times New Roman" w:eastAsia="맑은 고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56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C656F9"/>
    <w:rPr>
      <w:rFonts w:ascii="Times New Roman" w:eastAsia="맑은 고딕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김상현</dc:creator>
  <cp:keywords/>
  <dc:description/>
  <cp:lastModifiedBy>김상현</cp:lastModifiedBy>
  <cp:revision>2</cp:revision>
  <dcterms:created xsi:type="dcterms:W3CDTF">2021-03-29T00:57:00Z</dcterms:created>
  <dcterms:modified xsi:type="dcterms:W3CDTF">2021-03-29T00:59:00Z</dcterms:modified>
</cp:coreProperties>
</file>